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FD" w:rsidRDefault="00484E7F">
      <w:pPr>
        <w:spacing w:after="0" w:line="240" w:lineRule="auto"/>
        <w:jc w:val="both"/>
        <w:rPr>
          <w:rFonts w:ascii="Liberation Serif" w:hAnsi="Liberation Serif"/>
          <w:b/>
          <w:sz w:val="28"/>
        </w:rPr>
      </w:pPr>
      <w:r>
        <w:rPr>
          <w:rFonts w:ascii="Liberation Serif" w:hAnsi="Liberation Serif"/>
          <w:b/>
          <w:sz w:val="28"/>
          <w:highlight w:val="white"/>
        </w:rPr>
        <w:t xml:space="preserve">Медицинские работники Свердловской области продемонстрировали на практике новый принцип проведения диспансеризации </w:t>
      </w:r>
    </w:p>
    <w:p w:rsidR="00FD4FFD" w:rsidRDefault="00FD4FFD">
      <w:pPr>
        <w:widowControl w:val="0"/>
        <w:spacing w:after="0" w:line="240" w:lineRule="auto"/>
        <w:jc w:val="both"/>
        <w:rPr>
          <w:rFonts w:ascii="Liberation Serif" w:hAnsi="Liberation Serif"/>
          <w:b/>
          <w:sz w:val="28"/>
        </w:rPr>
      </w:pPr>
    </w:p>
    <w:p w:rsidR="00FD4FFD" w:rsidRDefault="008774F7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>М</w:t>
      </w:r>
      <w:bookmarkStart w:id="0" w:name="_GoBack"/>
      <w:bookmarkEnd w:id="0"/>
      <w:r w:rsidR="00484E7F">
        <w:rPr>
          <w:rFonts w:ascii="Liberation Serif" w:hAnsi="Liberation Serif"/>
          <w:sz w:val="28"/>
          <w:highlight w:val="white"/>
        </w:rPr>
        <w:t>едицинские работники ЦГБ №7 г. Екатеринбурга в присутствии журналистов продемонстрировали новый принцип проведения диспансеризации</w:t>
      </w:r>
      <w:r w:rsidR="00AD2983">
        <w:rPr>
          <w:rFonts w:ascii="Liberation Serif" w:hAnsi="Liberation Serif"/>
          <w:sz w:val="28"/>
          <w:highlight w:val="white"/>
        </w:rPr>
        <w:t xml:space="preserve">, реализованный в Свердловской области по поручению Губернатора Евгения </w:t>
      </w:r>
      <w:proofErr w:type="spellStart"/>
      <w:r w:rsidR="00AD2983">
        <w:rPr>
          <w:rFonts w:ascii="Liberation Serif" w:hAnsi="Liberation Serif"/>
          <w:sz w:val="28"/>
          <w:highlight w:val="white"/>
        </w:rPr>
        <w:t>Куйвашева</w:t>
      </w:r>
      <w:proofErr w:type="spellEnd"/>
      <w:r w:rsidR="00AD2983">
        <w:rPr>
          <w:rFonts w:ascii="Liberation Serif" w:hAnsi="Liberation Serif"/>
          <w:sz w:val="28"/>
          <w:highlight w:val="white"/>
        </w:rPr>
        <w:t>. Согласно новому проекту «Контроль здоровья», перечень диспансерных обследований дополнен с учётом специфики заболеваний, которые являются эндемическими для уральского региона.</w:t>
      </w:r>
    </w:p>
    <w:p w:rsidR="00FD4FFD" w:rsidRDefault="00DB7A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>«</w:t>
      </w:r>
      <w:r w:rsidR="00AD2983">
        <w:rPr>
          <w:rFonts w:ascii="Liberation Serif" w:hAnsi="Liberation Serif"/>
          <w:sz w:val="28"/>
          <w:highlight w:val="white"/>
        </w:rPr>
        <w:t xml:space="preserve">В соответствии с государственной Программой бесплатного оказания гражданам медицинской помощи в 2024 году в России расширяется объём мероприятий, проводимых в рамках диспансеризации и профилактических осмотров. Значительная часть этих дополнений вводится в рамках реализации Года семьи и касается профилактики заболеваний репродуктивной системы. Мы пошли дальше, добавив </w:t>
      </w:r>
      <w:r w:rsidR="00FB7D55">
        <w:rPr>
          <w:rFonts w:ascii="Liberation Serif" w:hAnsi="Liberation Serif"/>
          <w:sz w:val="28"/>
          <w:highlight w:val="white"/>
        </w:rPr>
        <w:t xml:space="preserve">также </w:t>
      </w:r>
      <w:r w:rsidR="00AD2983">
        <w:rPr>
          <w:rFonts w:ascii="Liberation Serif" w:hAnsi="Liberation Serif"/>
          <w:sz w:val="28"/>
          <w:highlight w:val="white"/>
        </w:rPr>
        <w:t xml:space="preserve">в перечень обследований </w:t>
      </w:r>
      <w:r w:rsidR="00FB7D55">
        <w:rPr>
          <w:rFonts w:ascii="Liberation Serif" w:hAnsi="Liberation Serif"/>
          <w:sz w:val="28"/>
          <w:highlight w:val="white"/>
        </w:rPr>
        <w:t>те, которые позволят своевременно диагностировать эндемичные именно для уральцев патологии. Например, туберкулёз или заболевания щитовидной железы</w:t>
      </w:r>
      <w:r>
        <w:rPr>
          <w:rFonts w:ascii="Liberation Serif" w:hAnsi="Liberation Serif"/>
          <w:sz w:val="28"/>
          <w:highlight w:val="white"/>
        </w:rPr>
        <w:t xml:space="preserve">», — отметила заместитель Министра здравоохранения Свердловской области Екатерина </w:t>
      </w:r>
      <w:proofErr w:type="spellStart"/>
      <w:r>
        <w:rPr>
          <w:rFonts w:ascii="Liberation Serif" w:hAnsi="Liberation Serif"/>
          <w:sz w:val="28"/>
          <w:highlight w:val="white"/>
        </w:rPr>
        <w:t>Ютяева</w:t>
      </w:r>
      <w:proofErr w:type="spellEnd"/>
      <w:r>
        <w:rPr>
          <w:rFonts w:ascii="Liberation Serif" w:hAnsi="Liberation Serif"/>
          <w:sz w:val="28"/>
          <w:highlight w:val="white"/>
        </w:rPr>
        <w:t>.</w:t>
      </w:r>
    </w:p>
    <w:p w:rsidR="00FD4FFD" w:rsidRDefault="00FB7D55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Не дожидаясь федеральных изменений, свердловский Минздрав внёс заметные </w:t>
      </w:r>
      <w:r w:rsidR="006F54B7">
        <w:rPr>
          <w:rFonts w:ascii="Liberation Serif" w:hAnsi="Liberation Serif"/>
          <w:sz w:val="28"/>
          <w:highlight w:val="white"/>
        </w:rPr>
        <w:t>дополнения в порядок</w:t>
      </w:r>
      <w:r>
        <w:rPr>
          <w:rFonts w:ascii="Liberation Serif" w:hAnsi="Liberation Serif"/>
          <w:sz w:val="28"/>
          <w:highlight w:val="white"/>
        </w:rPr>
        <w:t xml:space="preserve"> проведения диспансеризации в регионе. </w:t>
      </w:r>
      <w:r w:rsidR="00DB7A0F">
        <w:rPr>
          <w:rFonts w:ascii="Liberation Serif" w:hAnsi="Liberation Serif"/>
          <w:sz w:val="28"/>
          <w:highlight w:val="white"/>
        </w:rPr>
        <w:t xml:space="preserve">С учётом факторов риска, выявленных у </w:t>
      </w:r>
      <w:r>
        <w:rPr>
          <w:rFonts w:ascii="Liberation Serif" w:hAnsi="Liberation Serif"/>
          <w:sz w:val="28"/>
          <w:highlight w:val="white"/>
        </w:rPr>
        <w:t>свердловчан</w:t>
      </w:r>
      <w:r w:rsidR="00DB7A0F">
        <w:rPr>
          <w:rFonts w:ascii="Liberation Serif" w:hAnsi="Liberation Serif"/>
          <w:sz w:val="28"/>
          <w:highlight w:val="white"/>
        </w:rPr>
        <w:t xml:space="preserve">, объём добавленных мероприятий в рамках </w:t>
      </w:r>
      <w:r>
        <w:rPr>
          <w:rFonts w:ascii="Liberation Serif" w:hAnsi="Liberation Serif"/>
          <w:sz w:val="28"/>
          <w:highlight w:val="white"/>
        </w:rPr>
        <w:t xml:space="preserve">реализации проекта «Контроль здоровья» </w:t>
      </w:r>
      <w:r w:rsidR="00DB7A0F">
        <w:rPr>
          <w:rFonts w:ascii="Liberation Serif" w:hAnsi="Liberation Serif"/>
          <w:sz w:val="28"/>
          <w:highlight w:val="white"/>
        </w:rPr>
        <w:t xml:space="preserve">просчитан для выявления онкологии, сахарного диабета и болезней системы кровообращения. </w:t>
      </w:r>
      <w:r>
        <w:rPr>
          <w:rFonts w:ascii="Liberation Serif" w:hAnsi="Liberation Serif"/>
          <w:sz w:val="28"/>
          <w:highlight w:val="white"/>
        </w:rPr>
        <w:t>Д</w:t>
      </w:r>
      <w:r w:rsidR="00DB7A0F">
        <w:rPr>
          <w:rFonts w:ascii="Liberation Serif" w:hAnsi="Liberation Serif"/>
          <w:sz w:val="28"/>
          <w:highlight w:val="white"/>
        </w:rPr>
        <w:t xml:space="preserve">обавили </w:t>
      </w:r>
      <w:r>
        <w:rPr>
          <w:rFonts w:ascii="Liberation Serif" w:hAnsi="Liberation Serif"/>
          <w:sz w:val="28"/>
          <w:highlight w:val="white"/>
        </w:rPr>
        <w:t xml:space="preserve">также планируемые Федерацией </w:t>
      </w:r>
      <w:r w:rsidR="00DB7A0F">
        <w:rPr>
          <w:rFonts w:ascii="Liberation Serif" w:hAnsi="Liberation Serif"/>
          <w:sz w:val="28"/>
          <w:highlight w:val="white"/>
        </w:rPr>
        <w:t>обследования на сохранение репродуктивного здоровья и для мужчин, и для женщин.</w:t>
      </w:r>
    </w:p>
    <w:p w:rsidR="00FD4FFD" w:rsidRDefault="00DB7A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Таким образом к привычному перечню </w:t>
      </w:r>
      <w:r w:rsidR="00BB4AB3">
        <w:rPr>
          <w:rFonts w:ascii="Liberation Serif" w:hAnsi="Liberation Serif"/>
          <w:sz w:val="28"/>
          <w:highlight w:val="white"/>
        </w:rPr>
        <w:t>диспансеризации</w:t>
      </w:r>
      <w:r>
        <w:rPr>
          <w:rFonts w:ascii="Liberation Serif" w:hAnsi="Liberation Serif"/>
          <w:sz w:val="28"/>
          <w:highlight w:val="white"/>
        </w:rPr>
        <w:t xml:space="preserve"> добавились УЗИ сердца, щитовидной железы, сосудов нижних конечностей, УЗИ молочных желёз, проведение </w:t>
      </w:r>
      <w:proofErr w:type="spellStart"/>
      <w:r>
        <w:rPr>
          <w:rFonts w:ascii="Liberation Serif" w:hAnsi="Liberation Serif"/>
          <w:sz w:val="28"/>
          <w:highlight w:val="white"/>
        </w:rPr>
        <w:t>эзофагогастродуоденоскопии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, исследование уровня </w:t>
      </w:r>
      <w:proofErr w:type="spellStart"/>
      <w:r>
        <w:rPr>
          <w:rFonts w:ascii="Liberation Serif" w:hAnsi="Liberation Serif"/>
          <w:sz w:val="28"/>
          <w:highlight w:val="white"/>
        </w:rPr>
        <w:t>гликированного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 гемоглобина и липопротеидов низкой плотности, анализы на ВИЧ, сифилис и гепатит С. </w:t>
      </w:r>
      <w:r w:rsidR="00BB4AB3">
        <w:rPr>
          <w:rFonts w:ascii="Liberation Serif" w:hAnsi="Liberation Serif"/>
          <w:sz w:val="28"/>
          <w:highlight w:val="white"/>
        </w:rPr>
        <w:t xml:space="preserve">Если ранее проведение флюорографии было раз в два года, отныне эта процедура будет ежегодной. </w:t>
      </w:r>
      <w:r>
        <w:rPr>
          <w:rFonts w:ascii="Liberation Serif" w:hAnsi="Liberation Serif"/>
          <w:sz w:val="28"/>
          <w:highlight w:val="white"/>
        </w:rPr>
        <w:t>Приём у врача-</w:t>
      </w:r>
      <w:proofErr w:type="spellStart"/>
      <w:r>
        <w:rPr>
          <w:rFonts w:ascii="Liberation Serif" w:hAnsi="Liberation Serif"/>
          <w:sz w:val="28"/>
          <w:highlight w:val="white"/>
        </w:rPr>
        <w:t>дерматовенеролога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 позволит исследовать кожные покровы с применением аппарата </w:t>
      </w:r>
      <w:proofErr w:type="spellStart"/>
      <w:r>
        <w:rPr>
          <w:rFonts w:ascii="Liberation Serif" w:hAnsi="Liberation Serif"/>
          <w:sz w:val="28"/>
          <w:highlight w:val="white"/>
        </w:rPr>
        <w:t>дерматоскопии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. Врач-стоматолог проверит слизистые оболочки полости рта с применением аппарата люминесцентной </w:t>
      </w:r>
      <w:proofErr w:type="spellStart"/>
      <w:r>
        <w:rPr>
          <w:rFonts w:ascii="Liberation Serif" w:hAnsi="Liberation Serif"/>
          <w:sz w:val="28"/>
          <w:highlight w:val="white"/>
        </w:rPr>
        <w:t>стоматоскопии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 на онкологические заболевания.</w:t>
      </w:r>
    </w:p>
    <w:p w:rsidR="00BB4AB3" w:rsidRDefault="00DB7A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Непосредственно для профилактики здоровья мужчин добавлены приём у врача-уролога, анализ на определение простат-специфического антигена в крови, </w:t>
      </w:r>
      <w:proofErr w:type="spellStart"/>
      <w:r>
        <w:rPr>
          <w:rFonts w:ascii="Liberation Serif" w:hAnsi="Liberation Serif"/>
          <w:sz w:val="28"/>
          <w:highlight w:val="white"/>
        </w:rPr>
        <w:t>спермограмма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 и УЗИ предстательной железы. Для женщин – расширен перечень лабораторных исследований мазков в целях выявления возбудителей инфекционных заболеваний органов малого таза, а также введено УЗИ органов малого таза. </w:t>
      </w:r>
    </w:p>
    <w:p w:rsidR="00D676BE" w:rsidRDefault="00BB4AB3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Как сообщил в ходе представления нововведений проекта «Контроль здоровья» главный врач ЦГБ №2 Евгений </w:t>
      </w:r>
      <w:proofErr w:type="spellStart"/>
      <w:r>
        <w:rPr>
          <w:rFonts w:ascii="Liberation Serif" w:hAnsi="Liberation Serif"/>
          <w:sz w:val="28"/>
          <w:highlight w:val="white"/>
        </w:rPr>
        <w:t>Барац</w:t>
      </w:r>
      <w:proofErr w:type="spellEnd"/>
      <w:r>
        <w:rPr>
          <w:rFonts w:ascii="Liberation Serif" w:hAnsi="Liberation Serif"/>
          <w:sz w:val="28"/>
          <w:highlight w:val="white"/>
        </w:rPr>
        <w:t xml:space="preserve">, в любом случае всё </w:t>
      </w:r>
      <w:r>
        <w:rPr>
          <w:rFonts w:ascii="Liberation Serif" w:hAnsi="Liberation Serif"/>
          <w:sz w:val="28"/>
          <w:highlight w:val="white"/>
        </w:rPr>
        <w:lastRenderedPageBreak/>
        <w:t>начинается с прохождения стандартного перечня первого этапа диспансеризации. Дополнительные</w:t>
      </w:r>
      <w:r w:rsidR="00DB7A0F">
        <w:rPr>
          <w:rFonts w:ascii="Liberation Serif" w:hAnsi="Liberation Serif"/>
          <w:sz w:val="28"/>
          <w:highlight w:val="white"/>
        </w:rPr>
        <w:t xml:space="preserve"> исследования проводятся </w:t>
      </w:r>
      <w:r>
        <w:rPr>
          <w:rFonts w:ascii="Liberation Serif" w:hAnsi="Liberation Serif"/>
          <w:sz w:val="28"/>
          <w:highlight w:val="white"/>
        </w:rPr>
        <w:t>при наличии показаний и в соответствии с возрастными категориями.</w:t>
      </w:r>
      <w:r w:rsidR="00D676BE">
        <w:rPr>
          <w:rFonts w:ascii="Liberation Serif" w:hAnsi="Liberation Serif"/>
          <w:sz w:val="28"/>
          <w:highlight w:val="white"/>
        </w:rPr>
        <w:t xml:space="preserve"> Если больница не располагает условиями для проведения какой-то процедуры (той же </w:t>
      </w:r>
      <w:proofErr w:type="spellStart"/>
      <w:r w:rsidR="00D676BE">
        <w:rPr>
          <w:rFonts w:ascii="Liberation Serif" w:hAnsi="Liberation Serif"/>
          <w:sz w:val="28"/>
          <w:highlight w:val="white"/>
        </w:rPr>
        <w:t>спермограммы</w:t>
      </w:r>
      <w:proofErr w:type="spellEnd"/>
      <w:r w:rsidR="00D676BE">
        <w:rPr>
          <w:rFonts w:ascii="Liberation Serif" w:hAnsi="Liberation Serif"/>
          <w:sz w:val="28"/>
          <w:highlight w:val="white"/>
        </w:rPr>
        <w:t xml:space="preserve"> для мужчин, например), человеку, пришедшему на диспансеризацию и желающему её пройти, выдаётся направление в другое медицинское учреждение.</w:t>
      </w:r>
      <w:r>
        <w:rPr>
          <w:rFonts w:ascii="Liberation Serif" w:hAnsi="Liberation Serif"/>
          <w:sz w:val="28"/>
          <w:highlight w:val="white"/>
        </w:rPr>
        <w:t xml:space="preserve"> </w:t>
      </w:r>
    </w:p>
    <w:p w:rsidR="00FB7D55" w:rsidRDefault="00D676BE" w:rsidP="00D676BE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Все услуги тарифицированы и согласованы с Территориальным фондом обязательного медицинского страхования. </w:t>
      </w:r>
      <w:r w:rsidR="00DB7A0F">
        <w:rPr>
          <w:rFonts w:ascii="Liberation Serif" w:hAnsi="Liberation Serif"/>
          <w:sz w:val="28"/>
          <w:highlight w:val="white"/>
        </w:rPr>
        <w:t xml:space="preserve">В реализации нового проекта «Контроль здоровья» задействованы все больницы, подведомственные региональному Минздраву. Не стоит забывать и то, что прохождение профилактических мероприятий для </w:t>
      </w:r>
      <w:r>
        <w:rPr>
          <w:rFonts w:ascii="Liberation Serif" w:hAnsi="Liberation Serif"/>
          <w:sz w:val="28"/>
          <w:highlight w:val="white"/>
        </w:rPr>
        <w:t>жителей Свердловской области</w:t>
      </w:r>
      <w:r w:rsidR="00DB7A0F">
        <w:rPr>
          <w:rFonts w:ascii="Liberation Serif" w:hAnsi="Liberation Serif"/>
          <w:sz w:val="28"/>
          <w:highlight w:val="white"/>
        </w:rPr>
        <w:t xml:space="preserve"> бесплатно по предъявлению паспорта, СНИЛС и медицинского полиса. Для минимизации времени, за которое можно будет пройти профилактические осмотры, каждая больница</w:t>
      </w:r>
      <w:r>
        <w:rPr>
          <w:rFonts w:ascii="Liberation Serif" w:hAnsi="Liberation Serif"/>
          <w:sz w:val="28"/>
          <w:highlight w:val="white"/>
        </w:rPr>
        <w:t xml:space="preserve"> (обращаем на это особое внимание!)</w:t>
      </w:r>
      <w:r w:rsidR="00DB7A0F">
        <w:rPr>
          <w:rFonts w:ascii="Liberation Serif" w:hAnsi="Liberation Serif"/>
          <w:sz w:val="28"/>
          <w:highlight w:val="white"/>
        </w:rPr>
        <w:t xml:space="preserve"> устанавливает собственный график по примеру «Зелёных суббот», когда диспансеризацию можно пройти во всех медицинских учреждениях без предварительной записи и в максимально сжатые сроки. </w:t>
      </w:r>
    </w:p>
    <w:p w:rsidR="008774F7" w:rsidRDefault="00DB7A0F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 </w:t>
      </w:r>
      <w:r w:rsidR="00D676BE">
        <w:rPr>
          <w:rFonts w:ascii="Liberation Serif" w:hAnsi="Liberation Serif"/>
          <w:sz w:val="28"/>
          <w:highlight w:val="white"/>
        </w:rPr>
        <w:t>Успешный</w:t>
      </w:r>
      <w:r w:rsidR="00FB7D55">
        <w:rPr>
          <w:rFonts w:ascii="Liberation Serif" w:hAnsi="Liberation Serif"/>
          <w:sz w:val="28"/>
          <w:highlight w:val="white"/>
        </w:rPr>
        <w:t xml:space="preserve"> </w:t>
      </w:r>
      <w:r w:rsidR="00D676BE">
        <w:rPr>
          <w:rFonts w:ascii="Liberation Serif" w:hAnsi="Liberation Serif"/>
          <w:sz w:val="28"/>
          <w:highlight w:val="white"/>
        </w:rPr>
        <w:t>опыт акции</w:t>
      </w:r>
      <w:r w:rsidR="00FB7D55">
        <w:rPr>
          <w:rFonts w:ascii="Liberation Serif" w:hAnsi="Liberation Serif"/>
          <w:sz w:val="28"/>
          <w:highlight w:val="white"/>
        </w:rPr>
        <w:t xml:space="preserve"> по совместному проведению профилактических медицинских осмотров, диспансеризации </w:t>
      </w:r>
      <w:r w:rsidR="00D676BE">
        <w:rPr>
          <w:rFonts w:ascii="Liberation Serif" w:hAnsi="Liberation Serif"/>
          <w:sz w:val="28"/>
          <w:highlight w:val="white"/>
        </w:rPr>
        <w:t xml:space="preserve">и расширенного </w:t>
      </w:r>
      <w:proofErr w:type="spellStart"/>
      <w:r w:rsidR="00D676BE">
        <w:rPr>
          <w:rFonts w:ascii="Liberation Serif" w:hAnsi="Liberation Serif"/>
          <w:sz w:val="28"/>
          <w:highlight w:val="white"/>
        </w:rPr>
        <w:t>онкоскрининга</w:t>
      </w:r>
      <w:proofErr w:type="spellEnd"/>
      <w:r w:rsidR="00D676BE">
        <w:rPr>
          <w:rFonts w:ascii="Liberation Serif" w:hAnsi="Liberation Serif"/>
          <w:sz w:val="28"/>
          <w:highlight w:val="white"/>
        </w:rPr>
        <w:t xml:space="preserve"> наглядно показал востребованность</w:t>
      </w:r>
      <w:r w:rsidR="00FB7D55">
        <w:rPr>
          <w:rFonts w:ascii="Liberation Serif" w:hAnsi="Liberation Serif"/>
          <w:sz w:val="28"/>
          <w:highlight w:val="white"/>
        </w:rPr>
        <w:t xml:space="preserve"> подобного рода профилактических мероприятий среди свердловчан. Новый</w:t>
      </w:r>
      <w:r w:rsidR="00D676BE">
        <w:rPr>
          <w:rFonts w:ascii="Liberation Serif" w:hAnsi="Liberation Serif"/>
          <w:sz w:val="28"/>
          <w:highlight w:val="white"/>
        </w:rPr>
        <w:t xml:space="preserve"> проект «Контроль здоровья» по решению областных властей</w:t>
      </w:r>
      <w:r w:rsidR="00FB7D55">
        <w:rPr>
          <w:rFonts w:ascii="Liberation Serif" w:hAnsi="Liberation Serif"/>
          <w:sz w:val="28"/>
          <w:highlight w:val="white"/>
        </w:rPr>
        <w:t xml:space="preserve"> </w:t>
      </w:r>
      <w:r w:rsidR="006F54B7">
        <w:rPr>
          <w:rFonts w:ascii="Liberation Serif" w:hAnsi="Liberation Serif"/>
          <w:sz w:val="28"/>
          <w:highlight w:val="white"/>
        </w:rPr>
        <w:t xml:space="preserve">станет эффективным </w:t>
      </w:r>
      <w:r w:rsidR="00FB7D55">
        <w:rPr>
          <w:rFonts w:ascii="Liberation Serif" w:hAnsi="Liberation Serif"/>
          <w:sz w:val="28"/>
          <w:highlight w:val="white"/>
        </w:rPr>
        <w:t xml:space="preserve">продолжением этого начинания, перейдя из разряда разовой акции в постоянную программу, направленную на </w:t>
      </w:r>
      <w:proofErr w:type="spellStart"/>
      <w:r w:rsidR="00FB7D55">
        <w:rPr>
          <w:rFonts w:ascii="Liberation Serif" w:hAnsi="Liberation Serif"/>
          <w:sz w:val="28"/>
          <w:highlight w:val="white"/>
        </w:rPr>
        <w:t>здоровьесбережение</w:t>
      </w:r>
      <w:proofErr w:type="spellEnd"/>
      <w:r w:rsidR="00FB7D55">
        <w:rPr>
          <w:rFonts w:ascii="Liberation Serif" w:hAnsi="Liberation Serif"/>
          <w:sz w:val="28"/>
          <w:highlight w:val="white"/>
        </w:rPr>
        <w:t xml:space="preserve"> жителей</w:t>
      </w:r>
      <w:r w:rsidR="006F54B7">
        <w:rPr>
          <w:rFonts w:ascii="Liberation Serif" w:hAnsi="Liberation Serif"/>
          <w:sz w:val="28"/>
          <w:highlight w:val="white"/>
        </w:rPr>
        <w:t xml:space="preserve"> Свердловской области.</w:t>
      </w:r>
      <w:r>
        <w:rPr>
          <w:rFonts w:ascii="Liberation Serif" w:hAnsi="Liberation Serif"/>
          <w:sz w:val="28"/>
          <w:highlight w:val="white"/>
        </w:rPr>
        <w:t xml:space="preserve"> </w:t>
      </w:r>
    </w:p>
    <w:p w:rsidR="008774F7" w:rsidRDefault="008774F7" w:rsidP="008774F7">
      <w:pPr>
        <w:spacing w:after="0" w:line="240" w:lineRule="auto"/>
        <w:contextualSpacing/>
        <w:jc w:val="both"/>
        <w:rPr>
          <w:rFonts w:ascii="Liberation Serif" w:hAnsi="Liberation Serif"/>
          <w:sz w:val="28"/>
          <w:highlight w:val="white"/>
        </w:rPr>
      </w:pPr>
    </w:p>
    <w:p w:rsidR="008774F7" w:rsidRDefault="008774F7" w:rsidP="008774F7">
      <w:pPr>
        <w:spacing w:after="0" w:line="240" w:lineRule="auto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Центр общественного здоровья и медицинской профилактики</w:t>
      </w:r>
    </w:p>
    <w:p w:rsidR="008774F7" w:rsidRDefault="008774F7" w:rsidP="008774F7">
      <w:pPr>
        <w:spacing w:after="0" w:line="240" w:lineRule="auto"/>
        <w:contextualSpacing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Анастасия Соболева</w:t>
      </w:r>
    </w:p>
    <w:p w:rsidR="008774F7" w:rsidRDefault="008774F7" w:rsidP="008774F7">
      <w:pPr>
        <w:spacing w:after="0" w:line="240" w:lineRule="auto"/>
        <w:jc w:val="both"/>
        <w:rPr>
          <w:rFonts w:ascii="Liberation Serif" w:hAnsi="Liberation Serif"/>
          <w:b/>
          <w:sz w:val="28"/>
        </w:rPr>
      </w:pPr>
    </w:p>
    <w:p w:rsidR="00FD4FFD" w:rsidRDefault="00DB7A0F" w:rsidP="008774F7">
      <w:pPr>
        <w:spacing w:after="0" w:line="240" w:lineRule="auto"/>
        <w:contextualSpacing/>
        <w:jc w:val="both"/>
        <w:rPr>
          <w:rFonts w:ascii="Liberation Serif" w:hAnsi="Liberation Serif"/>
          <w:sz w:val="28"/>
          <w:highlight w:val="white"/>
        </w:rPr>
      </w:pPr>
      <w:r>
        <w:rPr>
          <w:rFonts w:ascii="Liberation Serif" w:hAnsi="Liberation Serif"/>
          <w:sz w:val="28"/>
          <w:highlight w:val="white"/>
        </w:rPr>
        <w:t xml:space="preserve">  </w:t>
      </w:r>
    </w:p>
    <w:sectPr w:rsidR="00FD4FF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FFD"/>
    <w:rsid w:val="00484E7F"/>
    <w:rsid w:val="006F54B7"/>
    <w:rsid w:val="008774F7"/>
    <w:rsid w:val="00AD2983"/>
    <w:rsid w:val="00BB4AB3"/>
    <w:rsid w:val="00D676BE"/>
    <w:rsid w:val="00DB7A0F"/>
    <w:rsid w:val="00FB7D55"/>
    <w:rsid w:val="00FD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D26DEB-3F75-4232-8E30-AD1950CF4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еразрешенное упоминание1"/>
    <w:basedOn w:val="13"/>
    <w:link w:val="14"/>
    <w:rPr>
      <w:color w:val="605E5C"/>
      <w:shd w:val="clear" w:color="auto" w:fill="E1DFDD"/>
    </w:rPr>
  </w:style>
  <w:style w:type="character" w:customStyle="1" w:styleId="14">
    <w:name w:val="Неразрешенное упоминание1"/>
    <w:basedOn w:val="a0"/>
    <w:link w:val="12"/>
    <w:rPr>
      <w:color w:val="605E5C"/>
      <w:shd w:val="clear" w:color="auto" w:fill="E1DFDD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 Spacing"/>
    <w:link w:val="a6"/>
    <w:pPr>
      <w:spacing w:after="0" w:line="240" w:lineRule="auto"/>
      <w:jc w:val="both"/>
    </w:pPr>
  </w:style>
  <w:style w:type="character" w:customStyle="1" w:styleId="a6">
    <w:name w:val="Без интервала Знак"/>
    <w:link w:val="a5"/>
  </w:style>
  <w:style w:type="paragraph" w:styleId="a7">
    <w:name w:val="Balloon Text"/>
    <w:basedOn w:val="a"/>
    <w:link w:val="a8"/>
    <w:pPr>
      <w:spacing w:after="0" w:line="240" w:lineRule="auto"/>
    </w:pPr>
    <w:rPr>
      <w:rFonts w:ascii="Segoe UI" w:hAnsi="Segoe UI"/>
      <w:sz w:val="18"/>
    </w:rPr>
  </w:style>
  <w:style w:type="character" w:customStyle="1" w:styleId="a8">
    <w:name w:val="Текст выноски Знак"/>
    <w:basedOn w:val="1"/>
    <w:link w:val="a7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3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Строгий1"/>
    <w:basedOn w:val="13"/>
    <w:link w:val="af0"/>
    <w:rPr>
      <w:b/>
    </w:rPr>
  </w:style>
  <w:style w:type="character" w:styleId="af0">
    <w:name w:val="Strong"/>
    <w:basedOn w:val="a0"/>
    <w:link w:val="18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Соболева А.А.</cp:lastModifiedBy>
  <cp:revision>3</cp:revision>
  <dcterms:created xsi:type="dcterms:W3CDTF">2024-02-17T04:10:00Z</dcterms:created>
  <dcterms:modified xsi:type="dcterms:W3CDTF">2024-02-19T07:00:00Z</dcterms:modified>
</cp:coreProperties>
</file>